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88" w:rsidRDefault="004F5A4D" w:rsidP="00197A88">
      <w:pPr>
        <w:spacing w:line="360" w:lineRule="auto"/>
        <w:rPr>
          <w:b/>
          <w:sz w:val="32"/>
          <w:szCs w:val="32"/>
        </w:rPr>
      </w:pPr>
      <w:r w:rsidRPr="004F5A4D">
        <w:rPr>
          <w:b/>
          <w:sz w:val="32"/>
          <w:szCs w:val="32"/>
        </w:rPr>
        <w:t xml:space="preserve">Model </w:t>
      </w:r>
      <w:r w:rsidR="00224998">
        <w:rPr>
          <w:b/>
          <w:sz w:val="32"/>
          <w:szCs w:val="32"/>
        </w:rPr>
        <w:t>ARBEIDSOVEREENKOMST VOOR BEPAALDE TIJD</w:t>
      </w: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t>Ondergetekenden:</w:t>
      </w: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t>&lt;naam werkgever&gt;, gevestigd te &lt;adres en plaats&gt;, hierna te noemen ‘werkgever’,</w:t>
      </w: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t>En</w:t>
      </w: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t>&lt;naam werknemer&gt;, geboren te &lt;geboorteplaats&gt;, op &lt;geboortedatum&gt;, wonende op &lt;adres&gt; te &lt;plaats&gt;, hierna te</w:t>
      </w:r>
      <w:r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noemen ‘werknemer’,</w:t>
      </w: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t>komen het volgende overeen:</w:t>
      </w: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</w:p>
    <w:p w:rsidR="00197A88" w:rsidRDefault="00197A88" w:rsidP="00224998">
      <w:pPr>
        <w:pStyle w:val="Kop2"/>
        <w:rPr>
          <w:rFonts w:asciiTheme="minorHAnsi" w:hAnsiTheme="minorHAnsi"/>
          <w:color w:val="auto"/>
          <w:sz w:val="22"/>
          <w:szCs w:val="22"/>
          <w:lang w:eastAsia="en-US"/>
        </w:rPr>
      </w:pPr>
      <w:r w:rsidRPr="00197A88">
        <w:rPr>
          <w:rFonts w:asciiTheme="minorHAnsi" w:hAnsiTheme="minorHAnsi"/>
          <w:color w:val="auto"/>
          <w:sz w:val="22"/>
          <w:szCs w:val="22"/>
          <w:lang w:eastAsia="en-US"/>
        </w:rPr>
        <w:t>Artikel 1 Indiensttreding</w:t>
      </w:r>
    </w:p>
    <w:p w:rsidR="00197A88" w:rsidRPr="00197A88" w:rsidRDefault="00197A88" w:rsidP="00224998">
      <w:pPr>
        <w:rPr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t>Werknemer treedt op &lt;datum&gt; in dienst bij werkgever in de functie van &lt;functienaam&gt;. Werknemer verricht de</w:t>
      </w:r>
      <w:r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werkzaamheden gewoonlijk te &lt;adres en plaats vestiging werkgever&gt;. Werkgever kan indien nodig</w:t>
      </w:r>
      <w:r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tijdelijk andere</w:t>
      </w:r>
      <w:r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werkzaamheden opdragen aan werknemer of opdragen dat werknemer de werkzaamheden tijdelijk op een andere</w:t>
      </w:r>
      <w:r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plaats verricht.</w:t>
      </w: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lang w:eastAsia="en-US"/>
        </w:rPr>
      </w:pPr>
      <w:r w:rsidRPr="00197A88">
        <w:rPr>
          <w:rFonts w:asciiTheme="minorHAnsi" w:hAnsiTheme="minorHAnsi" w:cs="Helvetica"/>
          <w:b/>
          <w:bCs/>
          <w:lang w:eastAsia="en-US"/>
        </w:rPr>
        <w:t>Artikel 2 Duur, werkfactor en proeftijd</w:t>
      </w: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t>De arbeidsovereenkomst wordt aangegaan voor de duur van &lt;aantal maanden of jaren&gt; en eindigt van rechtswege</w:t>
      </w:r>
      <w:r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op &lt;datum&gt;. Het betreft een arbeidsovereenkomst voor &lt;aantal uren&gt; uur per week. Omgerekend naar de werkweek</w:t>
      </w:r>
      <w:r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 xml:space="preserve">van &lt;aantal uren&gt; uur, is dat een werkfactor van &lt;percentage&gt;. </w:t>
      </w:r>
      <w:r w:rsidR="00224998" w:rsidRPr="00224998">
        <w:rPr>
          <w:rFonts w:asciiTheme="minorHAnsi" w:hAnsiTheme="minorHAnsi" w:cs="Helvetica"/>
          <w:lang w:eastAsia="en-US"/>
        </w:rPr>
        <w:t xml:space="preserve">Er geldt alleen een proeftijd </w:t>
      </w:r>
      <w:r w:rsidR="00224998">
        <w:rPr>
          <w:rFonts w:asciiTheme="minorHAnsi" w:hAnsiTheme="minorHAnsi" w:cs="Helvetica"/>
          <w:lang w:eastAsia="en-US"/>
        </w:rPr>
        <w:t xml:space="preserve">van </w:t>
      </w:r>
      <w:r w:rsidR="00224998" w:rsidRPr="00224998">
        <w:rPr>
          <w:rFonts w:asciiTheme="minorHAnsi" w:hAnsiTheme="minorHAnsi" w:cs="Helvetica"/>
          <w:lang w:eastAsia="en-US"/>
        </w:rPr>
        <w:t xml:space="preserve">&lt;aantal &gt; </w:t>
      </w:r>
      <w:r w:rsidR="00224998">
        <w:rPr>
          <w:rFonts w:asciiTheme="minorHAnsi" w:hAnsiTheme="minorHAnsi" w:cs="Helvetica"/>
          <w:lang w:eastAsia="en-US"/>
        </w:rPr>
        <w:t xml:space="preserve">maanden </w:t>
      </w:r>
      <w:r w:rsidR="00224998" w:rsidRPr="00224998">
        <w:rPr>
          <w:rFonts w:asciiTheme="minorHAnsi" w:hAnsiTheme="minorHAnsi" w:cs="Helvetica"/>
          <w:lang w:eastAsia="en-US"/>
        </w:rPr>
        <w:t xml:space="preserve">als dit contract een looptijd heeft van meer dan 6 maanden. De proeftijd start vanaf het moment dat de werknemer in dienst treedt. </w:t>
      </w:r>
      <w:r w:rsidRPr="00197A88">
        <w:rPr>
          <w:rFonts w:asciiTheme="minorHAnsi" w:hAnsiTheme="minorHAnsi" w:cs="Helvetica"/>
          <w:lang w:eastAsia="en-US"/>
        </w:rPr>
        <w:t>Zowel werkgever als werknemer kunnen het dienstverband tijdens de</w:t>
      </w:r>
      <w:r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proeftijd met onmiddellijke ingang beëindigen.</w:t>
      </w: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lang w:eastAsia="en-US"/>
        </w:rPr>
      </w:pPr>
      <w:r w:rsidRPr="00197A88">
        <w:rPr>
          <w:rFonts w:asciiTheme="minorHAnsi" w:hAnsiTheme="minorHAnsi" w:cs="Helvetica"/>
          <w:b/>
          <w:bCs/>
          <w:lang w:eastAsia="en-US"/>
        </w:rPr>
        <w:t>Artikel 3 Tussentijdse opzegging</w:t>
      </w: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lang w:eastAsia="en-US"/>
        </w:rPr>
      </w:pPr>
    </w:p>
    <w:p w:rsidR="00197A88" w:rsidRDefault="00224998" w:rsidP="00224998">
      <w:p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a.</w:t>
      </w:r>
      <w:r w:rsidRPr="00224998">
        <w:rPr>
          <w:rFonts w:cs="Helvetica"/>
        </w:rPr>
        <w:t xml:space="preserve">  </w:t>
      </w:r>
      <w:r w:rsidR="00197A88" w:rsidRPr="00224998">
        <w:rPr>
          <w:rFonts w:cs="Helvetica"/>
        </w:rPr>
        <w:t>Werkgever en werknemer kunnen de arbeidsovereenkomst niet tussentijds opzeggen.</w:t>
      </w:r>
    </w:p>
    <w:p w:rsidR="00224998" w:rsidRPr="00224998" w:rsidRDefault="00224998" w:rsidP="00224998">
      <w:pPr>
        <w:autoSpaceDE w:val="0"/>
        <w:autoSpaceDN w:val="0"/>
        <w:adjustRightInd w:val="0"/>
        <w:rPr>
          <w:rFonts w:cs="Helvetica"/>
        </w:rPr>
      </w:pPr>
    </w:p>
    <w:p w:rsidR="00197A88" w:rsidRDefault="0022499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>
        <w:rPr>
          <w:rFonts w:asciiTheme="minorHAnsi" w:hAnsiTheme="minorHAnsi" w:cs="Helvetica"/>
          <w:lang w:eastAsia="en-US"/>
        </w:rPr>
        <w:t>o</w:t>
      </w:r>
      <w:r w:rsidR="00197A88" w:rsidRPr="00197A88">
        <w:rPr>
          <w:rFonts w:asciiTheme="minorHAnsi" w:hAnsiTheme="minorHAnsi" w:cs="Helvetica"/>
          <w:lang w:eastAsia="en-US"/>
        </w:rPr>
        <w:t>f</w:t>
      </w: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t>b. Werkgever en werknemer kunnen de arbeidsovereenkomst tussentijds opzeggen met inachtneming van een</w:t>
      </w:r>
      <w:r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opzegtermijn van &lt;</w:t>
      </w:r>
      <w:r w:rsidR="00224998">
        <w:rPr>
          <w:rFonts w:asciiTheme="minorHAnsi" w:hAnsiTheme="minorHAnsi" w:cs="Helvetica"/>
          <w:lang w:eastAsia="en-US"/>
        </w:rPr>
        <w:t>aantal; minimaal 1</w:t>
      </w:r>
      <w:r w:rsidRPr="00197A88">
        <w:rPr>
          <w:rFonts w:asciiTheme="minorHAnsi" w:hAnsiTheme="minorHAnsi" w:cs="Helvetica"/>
          <w:lang w:eastAsia="en-US"/>
        </w:rPr>
        <w:t>&gt; maanden voor zowel werkgever als werknemer. De opzegging geschiedt schriftelijk tegen</w:t>
      </w:r>
      <w:r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het einde van de maand.</w:t>
      </w:r>
    </w:p>
    <w:p w:rsidR="00224998" w:rsidRPr="00197A88" w:rsidRDefault="0022499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</w:p>
    <w:p w:rsidR="00197A88" w:rsidRDefault="0022499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>
        <w:rPr>
          <w:rFonts w:asciiTheme="minorHAnsi" w:hAnsiTheme="minorHAnsi" w:cs="Helvetica"/>
          <w:lang w:eastAsia="en-US"/>
        </w:rPr>
        <w:t>o</w:t>
      </w:r>
      <w:r w:rsidR="00197A88" w:rsidRPr="00197A88">
        <w:rPr>
          <w:rFonts w:asciiTheme="minorHAnsi" w:hAnsiTheme="minorHAnsi" w:cs="Helvetica"/>
          <w:lang w:eastAsia="en-US"/>
        </w:rPr>
        <w:t>f</w:t>
      </w:r>
    </w:p>
    <w:p w:rsidR="00224998" w:rsidRPr="00197A88" w:rsidRDefault="0022499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t>c. Werkgever en werknemer kunnen de arbeidsovereenkomst tussentijds opzeggen met inachtneming van een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opzegtermijn van &lt;aantal</w:t>
      </w:r>
      <w:r w:rsidR="00224998">
        <w:rPr>
          <w:rFonts w:asciiTheme="minorHAnsi" w:hAnsiTheme="minorHAnsi" w:cs="Helvetica"/>
          <w:lang w:eastAsia="en-US"/>
        </w:rPr>
        <w:t>; minimaal 1</w:t>
      </w:r>
      <w:r w:rsidRPr="00197A88">
        <w:rPr>
          <w:rFonts w:asciiTheme="minorHAnsi" w:hAnsiTheme="minorHAnsi" w:cs="Helvetica"/>
          <w:lang w:eastAsia="en-US"/>
        </w:rPr>
        <w:t>&gt; maanden voor werkgever en &lt;aantal&gt; maanden voor werknemer. De opzegging geschiedt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schriftelijk tegen het einde van de maand.</w:t>
      </w: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lang w:eastAsia="en-US"/>
        </w:rPr>
      </w:pPr>
      <w:r w:rsidRPr="00197A88">
        <w:rPr>
          <w:rFonts w:asciiTheme="minorHAnsi" w:hAnsiTheme="minorHAnsi" w:cs="Helvetica"/>
          <w:b/>
          <w:bCs/>
          <w:lang w:eastAsia="en-US"/>
        </w:rPr>
        <w:lastRenderedPageBreak/>
        <w:t>Artikel 4 Salaris</w:t>
      </w: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lang w:eastAsia="en-US"/>
        </w:rPr>
      </w:pP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t>De functie van werknemer is ingeschaald op &lt;salarisniveau&gt;. Het salaris van werknemer bedraagt bij voltijds €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&lt;bedrag&gt; bruto per &lt;salarisperiode&gt;. Omgerekend naar de werkfactor is dat &lt;bedrag&gt; bruto per &lt;salarisperiode&gt;.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Het salaris wordt uiterlijk op de laatste dag van de salarisperiode uitbetaald aan werknemer.</w:t>
      </w:r>
      <w:r>
        <w:rPr>
          <w:rFonts w:asciiTheme="minorHAnsi" w:hAnsiTheme="minorHAnsi" w:cs="Helvetica"/>
          <w:lang w:eastAsia="en-US"/>
        </w:rPr>
        <w:br/>
      </w:r>
      <w:r>
        <w:rPr>
          <w:rFonts w:asciiTheme="minorHAnsi" w:hAnsiTheme="minorHAnsi" w:cs="Helvetica"/>
          <w:lang w:eastAsia="en-US"/>
        </w:rPr>
        <w:br/>
      </w:r>
      <w:r w:rsidRPr="00197A88">
        <w:rPr>
          <w:rFonts w:asciiTheme="minorHAnsi" w:hAnsiTheme="minorHAnsi" w:cs="Helvetica"/>
          <w:b/>
          <w:bCs/>
          <w:lang w:eastAsia="en-US"/>
        </w:rPr>
        <w:t>Artikel 5 Pensioenregeling</w:t>
      </w: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t>Werknemer neemt &lt;wel/niet&gt; deel aan het pensioenregeling van werkgever.</w:t>
      </w: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lang w:eastAsia="en-US"/>
        </w:rPr>
      </w:pPr>
      <w:r w:rsidRPr="00197A88">
        <w:rPr>
          <w:rFonts w:asciiTheme="minorHAnsi" w:hAnsiTheme="minorHAnsi" w:cs="Helvetica"/>
          <w:b/>
          <w:bCs/>
          <w:lang w:eastAsia="en-US"/>
        </w:rPr>
        <w:t>Artikel 6 Werktijden</w:t>
      </w: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t>Werknemer werkt op de volgende dagen &lt;opsomming weekdagen&gt;. De werktijden zijn van &lt;aanvangstijdstip&gt; tot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&lt;eindtijdstip&gt;. De middagpauze begint om &lt;aanvangstijdstip&gt; en duurt &lt;lengte in kwartier of uur&gt;. De pauze geldt niet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als werktijd.</w:t>
      </w: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lang w:eastAsia="en-US"/>
        </w:rPr>
      </w:pPr>
      <w:r w:rsidRPr="00197A88">
        <w:rPr>
          <w:rFonts w:asciiTheme="minorHAnsi" w:hAnsiTheme="minorHAnsi" w:cs="Helvetica"/>
          <w:b/>
          <w:bCs/>
          <w:lang w:eastAsia="en-US"/>
        </w:rPr>
        <w:t>Artikel 7 Vakantie</w:t>
      </w: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t>Werknemer heeft per kalenderjaar recht bij een voltijds dienstverband op &lt;aantal&gt; vakantiedagen met behoud van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salaris. Naar rato van de werkfactor bedraagt het aantal vakantiedagen &lt;aantal&gt;. Opname van vakantiedagen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gebeurt in overleg met werkgever. Jaarlijks in de maand juni ontvangt werknemer een vakantietoeslag. Deze wordt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opgebouwd in de periode van 1 juni tot en met 31 mei door reservering van &lt;percentage&gt; van het bruto maandloon.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Als het dienstverband tussentijds is aangevangen of beëindigd, wordt de vakantietoeslag en het aantal vakantiedagen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berekend naar rato van de periode dat werknemer in dienst is.</w:t>
      </w: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lang w:eastAsia="en-US"/>
        </w:rPr>
      </w:pPr>
      <w:r w:rsidRPr="00197A88">
        <w:rPr>
          <w:rFonts w:asciiTheme="minorHAnsi" w:hAnsiTheme="minorHAnsi" w:cs="Helvetica"/>
          <w:b/>
          <w:bCs/>
          <w:lang w:eastAsia="en-US"/>
        </w:rPr>
        <w:t>Artikel 8 Ziekte</w:t>
      </w: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t>Als werknemer ten gevolge van ziekte niet in staat is zijn werkzaamheden te verrichten, dient hij zich voor &lt;tijdstip&gt;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ziek te melden bij zijn leidinggevende. Werknemer heeft recht op loondoorbetaling tijdens ziekte, met inachtneming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van &lt;aantal&gt; wachtdagen. Tijdens het eerste jaar bedraagt de loondoorbetaling &lt;percentage&gt; van het loon. In het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tweede ziektejaar bedraagt de loondoorbetaling &lt;percentage&gt; van het loon.</w:t>
      </w:r>
    </w:p>
    <w:p w:rsidR="00224998" w:rsidRPr="00197A88" w:rsidRDefault="0022499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lang w:eastAsia="en-US"/>
        </w:rPr>
      </w:pPr>
      <w:r w:rsidRPr="00197A88">
        <w:rPr>
          <w:rFonts w:asciiTheme="minorHAnsi" w:hAnsiTheme="minorHAnsi" w:cs="Helvetica"/>
          <w:b/>
          <w:bCs/>
          <w:lang w:eastAsia="en-US"/>
        </w:rPr>
        <w:t>Artikel 9 Geheimhouding</w:t>
      </w:r>
    </w:p>
    <w:p w:rsidR="00224998" w:rsidRPr="00197A88" w:rsidRDefault="00224998" w:rsidP="00224998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lang w:eastAsia="en-US"/>
        </w:rPr>
      </w:pP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t>Het is werknemer verboden zonder toestemming van werkgever gedurende en na afloop van de looptijd aan derden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gegevens over werkgever of relaties van werkgever te verstrekken waarvan werknemer weet of redelijkerwijze kan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vermoeden dat deze vertrouwelijk zijn.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Indien werknemer in strijd met zijn verplichtingen uit hoofde van het bepaalde in dit artikel handelt, zal hij in afwijking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van artikel 7:650 lid 3 BW aan werkgever, zonder dat enige ingebrekestelling is vereist, in afwijking van artikel 7:650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lid 5 BW, voor iedere overtreding een boete verbeuren van € &lt;vergoeding&gt;, onverminderd het recht van de werkgever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om in plaats daarvan volledige schadevergoeding plus kosten en interesten te vorderen voor zover de werkelijk</w:t>
      </w: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t>geleden schade de bedongen boete te boven gaat.</w:t>
      </w:r>
    </w:p>
    <w:p w:rsidR="00224998" w:rsidRPr="00197A88" w:rsidRDefault="0022499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lang w:eastAsia="en-US"/>
        </w:rPr>
      </w:pPr>
      <w:r w:rsidRPr="00197A88">
        <w:rPr>
          <w:rFonts w:asciiTheme="minorHAnsi" w:hAnsiTheme="minorHAnsi" w:cs="Helvetica"/>
          <w:b/>
          <w:bCs/>
          <w:lang w:eastAsia="en-US"/>
        </w:rPr>
        <w:lastRenderedPageBreak/>
        <w:t>Artikel 10 Personeelsreglement</w:t>
      </w:r>
    </w:p>
    <w:p w:rsidR="00224998" w:rsidRPr="00197A88" w:rsidRDefault="00224998" w:rsidP="00224998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lang w:eastAsia="en-US"/>
        </w:rPr>
      </w:pP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t>Het personeelsreglement is onlosmakelijk verbonden met deze arbeidsovereenkomst. Werknemer verklaart op de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 xml:space="preserve">hoogte te zijn van en in te stemmen met geldende </w:t>
      </w:r>
      <w:proofErr w:type="spellStart"/>
      <w:r w:rsidRPr="00197A88">
        <w:rPr>
          <w:rFonts w:asciiTheme="minorHAnsi" w:hAnsiTheme="minorHAnsi" w:cs="Helvetica"/>
          <w:lang w:eastAsia="en-US"/>
        </w:rPr>
        <w:t>arbeids</w:t>
      </w:r>
      <w:proofErr w:type="spellEnd"/>
      <w:r w:rsidRPr="00197A88">
        <w:rPr>
          <w:rFonts w:asciiTheme="minorHAnsi" w:hAnsiTheme="minorHAnsi" w:cs="Helvetica"/>
          <w:lang w:eastAsia="en-US"/>
        </w:rPr>
        <w:t>- en bedrijfsregels zoals vastgelegd in het</w:t>
      </w: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t>personeelsreglement.</w:t>
      </w:r>
    </w:p>
    <w:p w:rsidR="00224998" w:rsidRPr="00197A88" w:rsidRDefault="0022499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lang w:eastAsia="en-US"/>
        </w:rPr>
      </w:pPr>
      <w:r w:rsidRPr="00197A88">
        <w:rPr>
          <w:rFonts w:asciiTheme="minorHAnsi" w:hAnsiTheme="minorHAnsi" w:cs="Helvetica"/>
          <w:b/>
          <w:bCs/>
          <w:lang w:eastAsia="en-US"/>
        </w:rPr>
        <w:t>Artikel 11 Cao</w:t>
      </w:r>
    </w:p>
    <w:p w:rsidR="00224998" w:rsidRPr="00197A88" w:rsidRDefault="00224998" w:rsidP="00224998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lang w:eastAsia="en-US"/>
        </w:rPr>
      </w:pPr>
    </w:p>
    <w:p w:rsidR="00224998" w:rsidRPr="00224998" w:rsidRDefault="00224998" w:rsidP="00224998">
      <w:p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a.</w:t>
      </w:r>
      <w:r w:rsidRPr="00224998">
        <w:rPr>
          <w:rFonts w:cs="Helvetica"/>
        </w:rPr>
        <w:t xml:space="preserve">  </w:t>
      </w:r>
      <w:r w:rsidR="00197A88" w:rsidRPr="00224998">
        <w:rPr>
          <w:rFonts w:cs="Helvetica"/>
        </w:rPr>
        <w:t>Op deze arbeidsovereenkomst is geen cao van toepassin</w:t>
      </w:r>
      <w:r w:rsidRPr="00224998">
        <w:rPr>
          <w:rFonts w:cs="Helvetica"/>
        </w:rPr>
        <w:t>g.</w:t>
      </w:r>
    </w:p>
    <w:p w:rsidR="00224998" w:rsidRDefault="00224998" w:rsidP="00224998">
      <w:pPr>
        <w:autoSpaceDE w:val="0"/>
        <w:autoSpaceDN w:val="0"/>
        <w:adjustRightInd w:val="0"/>
        <w:rPr>
          <w:rFonts w:cs="Helvetica"/>
        </w:rPr>
      </w:pPr>
    </w:p>
    <w:p w:rsidR="00197A88" w:rsidRPr="00224998" w:rsidRDefault="00B40C1D" w:rsidP="00224998">
      <w:p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o</w:t>
      </w:r>
      <w:r w:rsidR="00197A88" w:rsidRPr="00224998">
        <w:rPr>
          <w:rFonts w:cs="Helvetica"/>
        </w:rPr>
        <w:t>f</w:t>
      </w:r>
    </w:p>
    <w:p w:rsidR="00224998" w:rsidRPr="00224998" w:rsidRDefault="00224998" w:rsidP="00224998">
      <w:pPr>
        <w:autoSpaceDE w:val="0"/>
        <w:autoSpaceDN w:val="0"/>
        <w:adjustRightInd w:val="0"/>
        <w:rPr>
          <w:rFonts w:cs="Helvetica"/>
        </w:rPr>
      </w:pP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t xml:space="preserve">b. Op deze arbeidsovereenkomst is de cao &lt;naam&gt; van toepassing zoals deze van </w:t>
      </w:r>
      <w:r w:rsidR="00224998">
        <w:rPr>
          <w:rFonts w:asciiTheme="minorHAnsi" w:hAnsiTheme="minorHAnsi" w:cs="Helvetica"/>
          <w:lang w:eastAsia="en-US"/>
        </w:rPr>
        <w:t>&lt;datum&gt;</w:t>
      </w:r>
      <w:r w:rsidRPr="00197A88">
        <w:rPr>
          <w:rFonts w:asciiTheme="minorHAnsi" w:hAnsiTheme="minorHAnsi" w:cs="Helvetica"/>
          <w:lang w:eastAsia="en-US"/>
        </w:rPr>
        <w:t xml:space="preserve"> tot</w:t>
      </w:r>
      <w:r w:rsidR="00224998">
        <w:rPr>
          <w:rFonts w:asciiTheme="minorHAnsi" w:hAnsiTheme="minorHAnsi" w:cs="Helvetica"/>
          <w:lang w:eastAsia="en-US"/>
        </w:rPr>
        <w:t xml:space="preserve"> &lt;datum&gt;</w:t>
      </w:r>
      <w:r w:rsidRPr="00197A88">
        <w:rPr>
          <w:rFonts w:asciiTheme="minorHAnsi" w:hAnsiTheme="minorHAnsi" w:cs="Helvetica"/>
          <w:lang w:eastAsia="en-US"/>
        </w:rPr>
        <w:t xml:space="preserve"> geldt.</w:t>
      </w:r>
    </w:p>
    <w:p w:rsidR="00224998" w:rsidRDefault="0022499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</w:p>
    <w:p w:rsidR="00224998" w:rsidRDefault="00B40C1D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>
        <w:rPr>
          <w:rFonts w:asciiTheme="minorHAnsi" w:hAnsiTheme="minorHAnsi" w:cs="Helvetica"/>
          <w:lang w:eastAsia="en-US"/>
        </w:rPr>
        <w:t>o</w:t>
      </w:r>
      <w:r w:rsidR="00197A88" w:rsidRPr="00197A88">
        <w:rPr>
          <w:rFonts w:asciiTheme="minorHAnsi" w:hAnsiTheme="minorHAnsi" w:cs="Helvetica"/>
          <w:lang w:eastAsia="en-US"/>
        </w:rPr>
        <w:t>f</w:t>
      </w: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br/>
        <w:t xml:space="preserve">c. Op deze arbeidsovereenkomst is de cao &lt;naam&gt; van toepassing zoals deze van </w:t>
      </w:r>
      <w:r w:rsidR="00224998">
        <w:rPr>
          <w:rFonts w:asciiTheme="minorHAnsi" w:hAnsiTheme="minorHAnsi" w:cs="Helvetica"/>
          <w:lang w:eastAsia="en-US"/>
        </w:rPr>
        <w:t>&lt;datum&gt;</w:t>
      </w:r>
      <w:r w:rsidRPr="00197A88">
        <w:rPr>
          <w:rFonts w:asciiTheme="minorHAnsi" w:hAnsiTheme="minorHAnsi" w:cs="Helvetica"/>
          <w:lang w:eastAsia="en-US"/>
        </w:rPr>
        <w:t xml:space="preserve"> tot </w:t>
      </w:r>
      <w:r w:rsidR="00224998">
        <w:rPr>
          <w:rFonts w:asciiTheme="minorHAnsi" w:hAnsiTheme="minorHAnsi" w:cs="Helvetica"/>
          <w:lang w:eastAsia="en-US"/>
        </w:rPr>
        <w:t>&lt;datum&gt;</w:t>
      </w:r>
      <w:r w:rsidRPr="00197A88">
        <w:rPr>
          <w:rFonts w:asciiTheme="minorHAnsi" w:hAnsiTheme="minorHAnsi" w:cs="Helvetica"/>
          <w:lang w:eastAsia="en-US"/>
        </w:rPr>
        <w:t xml:space="preserve"> geldt en voor zover het</w:t>
      </w:r>
      <w:r w:rsidR="00224998">
        <w:rPr>
          <w:rFonts w:asciiTheme="minorHAnsi" w:hAnsiTheme="minorHAnsi" w:cs="Helvetica"/>
          <w:lang w:eastAsia="en-US"/>
        </w:rPr>
        <w:t xml:space="preserve"> </w:t>
      </w:r>
      <w:r w:rsidRPr="00197A88">
        <w:rPr>
          <w:rFonts w:asciiTheme="minorHAnsi" w:hAnsiTheme="minorHAnsi" w:cs="Helvetica"/>
          <w:lang w:eastAsia="en-US"/>
        </w:rPr>
        <w:t>algemeen verbindend verklaarde bepalingen betreft.</w:t>
      </w:r>
    </w:p>
    <w:p w:rsidR="00224998" w:rsidRDefault="0022499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</w:p>
    <w:p w:rsidR="00224998" w:rsidRPr="00197A88" w:rsidRDefault="0022499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</w:p>
    <w:p w:rsid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t>Aldus overeengekomen, in tweevoud opgemaakt en ondertekend te &lt;plaats&gt;, op &lt;datum&gt;.</w:t>
      </w:r>
    </w:p>
    <w:p w:rsidR="00224998" w:rsidRDefault="0022499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</w:p>
    <w:p w:rsidR="00197A88" w:rsidRPr="00197A88" w:rsidRDefault="00197A88" w:rsidP="00224998">
      <w:pPr>
        <w:autoSpaceDE w:val="0"/>
        <w:autoSpaceDN w:val="0"/>
        <w:adjustRightInd w:val="0"/>
        <w:rPr>
          <w:rFonts w:asciiTheme="minorHAnsi" w:hAnsiTheme="minorHAnsi" w:cs="Helvetica"/>
          <w:lang w:eastAsia="en-US"/>
        </w:rPr>
      </w:pPr>
      <w:r w:rsidRPr="00197A88">
        <w:rPr>
          <w:rFonts w:asciiTheme="minorHAnsi" w:hAnsiTheme="minorHAnsi" w:cs="Helvetica"/>
          <w:lang w:eastAsia="en-US"/>
        </w:rPr>
        <w:t xml:space="preserve">Werkgever </w:t>
      </w:r>
      <w:r w:rsidR="00224998">
        <w:rPr>
          <w:rFonts w:asciiTheme="minorHAnsi" w:hAnsiTheme="minorHAnsi" w:cs="Helvetica"/>
          <w:lang w:eastAsia="en-US"/>
        </w:rPr>
        <w:tab/>
      </w:r>
      <w:r w:rsidR="00224998">
        <w:rPr>
          <w:rFonts w:asciiTheme="minorHAnsi" w:hAnsiTheme="minorHAnsi" w:cs="Helvetica"/>
          <w:lang w:eastAsia="en-US"/>
        </w:rPr>
        <w:tab/>
      </w:r>
      <w:r w:rsidR="00224998">
        <w:rPr>
          <w:rFonts w:asciiTheme="minorHAnsi" w:hAnsiTheme="minorHAnsi" w:cs="Helvetica"/>
          <w:lang w:eastAsia="en-US"/>
        </w:rPr>
        <w:tab/>
      </w:r>
      <w:r w:rsidR="00224998">
        <w:rPr>
          <w:rFonts w:asciiTheme="minorHAnsi" w:hAnsiTheme="minorHAnsi" w:cs="Helvetica"/>
          <w:lang w:eastAsia="en-US"/>
        </w:rPr>
        <w:tab/>
      </w:r>
      <w:r w:rsidR="00224998">
        <w:rPr>
          <w:rFonts w:asciiTheme="minorHAnsi" w:hAnsiTheme="minorHAnsi" w:cs="Helvetica"/>
          <w:lang w:eastAsia="en-US"/>
        </w:rPr>
        <w:tab/>
      </w:r>
      <w:r w:rsidR="00224998">
        <w:rPr>
          <w:rFonts w:asciiTheme="minorHAnsi" w:hAnsiTheme="minorHAnsi" w:cs="Helvetica"/>
          <w:lang w:eastAsia="en-US"/>
        </w:rPr>
        <w:tab/>
      </w:r>
      <w:r w:rsidRPr="00197A88">
        <w:rPr>
          <w:rFonts w:asciiTheme="minorHAnsi" w:hAnsiTheme="minorHAnsi" w:cs="Helvetica"/>
          <w:lang w:eastAsia="en-US"/>
        </w:rPr>
        <w:t>Werknemer</w:t>
      </w:r>
    </w:p>
    <w:p w:rsidR="00224998" w:rsidRDefault="00224998" w:rsidP="00224998">
      <w:pPr>
        <w:rPr>
          <w:rFonts w:asciiTheme="minorHAnsi" w:hAnsiTheme="minorHAnsi" w:cs="Helvetica"/>
          <w:lang w:eastAsia="en-US"/>
        </w:rPr>
      </w:pPr>
    </w:p>
    <w:p w:rsidR="00224998" w:rsidRDefault="00224998" w:rsidP="00224998">
      <w:pPr>
        <w:rPr>
          <w:rFonts w:asciiTheme="minorHAnsi" w:hAnsiTheme="minorHAnsi" w:cs="Helvetica"/>
          <w:lang w:eastAsia="en-US"/>
        </w:rPr>
      </w:pPr>
    </w:p>
    <w:p w:rsidR="00224998" w:rsidRDefault="00224998" w:rsidP="00224998">
      <w:pPr>
        <w:rPr>
          <w:rFonts w:asciiTheme="minorHAnsi" w:hAnsiTheme="minorHAnsi" w:cs="Helvetica"/>
          <w:lang w:eastAsia="en-US"/>
        </w:rPr>
      </w:pPr>
    </w:p>
    <w:p w:rsidR="00224998" w:rsidRDefault="00224998" w:rsidP="00224998">
      <w:pPr>
        <w:rPr>
          <w:rFonts w:asciiTheme="minorHAnsi" w:hAnsiTheme="minorHAnsi" w:cs="Helvetica"/>
          <w:lang w:eastAsia="en-US"/>
        </w:rPr>
      </w:pPr>
    </w:p>
    <w:p w:rsidR="00224998" w:rsidRDefault="00224998" w:rsidP="00224998">
      <w:pPr>
        <w:rPr>
          <w:rFonts w:asciiTheme="minorHAnsi" w:hAnsiTheme="minorHAnsi" w:cs="Helvetica"/>
          <w:lang w:eastAsia="en-US"/>
        </w:rPr>
      </w:pPr>
    </w:p>
    <w:p w:rsidR="00B23795" w:rsidRPr="00197A88" w:rsidRDefault="00197A88" w:rsidP="00224998">
      <w:pPr>
        <w:rPr>
          <w:b/>
          <w:sz w:val="32"/>
          <w:szCs w:val="32"/>
        </w:rPr>
      </w:pPr>
      <w:r w:rsidRPr="00197A88">
        <w:rPr>
          <w:rFonts w:asciiTheme="minorHAnsi" w:hAnsiTheme="minorHAnsi" w:cs="Helvetica"/>
          <w:lang w:eastAsia="en-US"/>
        </w:rPr>
        <w:t xml:space="preserve">&lt;naam en handtekening werkgever&gt; </w:t>
      </w:r>
      <w:r w:rsidR="00224998">
        <w:rPr>
          <w:rFonts w:asciiTheme="minorHAnsi" w:hAnsiTheme="minorHAnsi" w:cs="Helvetica"/>
          <w:lang w:eastAsia="en-US"/>
        </w:rPr>
        <w:tab/>
      </w:r>
      <w:r w:rsidR="00224998">
        <w:rPr>
          <w:rFonts w:asciiTheme="minorHAnsi" w:hAnsiTheme="minorHAnsi" w:cs="Helvetica"/>
          <w:lang w:eastAsia="en-US"/>
        </w:rPr>
        <w:tab/>
      </w:r>
      <w:r w:rsidR="00224998">
        <w:rPr>
          <w:rFonts w:asciiTheme="minorHAnsi" w:hAnsiTheme="minorHAnsi" w:cs="Helvetica"/>
          <w:lang w:eastAsia="en-US"/>
        </w:rPr>
        <w:tab/>
      </w:r>
      <w:r w:rsidRPr="00197A88">
        <w:rPr>
          <w:rFonts w:asciiTheme="minorHAnsi" w:hAnsiTheme="minorHAnsi" w:cs="Helvetica"/>
          <w:lang w:eastAsia="en-US"/>
        </w:rPr>
        <w:t>&lt;naam en handtekening werknemer&gt;</w:t>
      </w:r>
      <w:r w:rsidR="00B23795">
        <w:br w:type="page"/>
      </w: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lastRenderedPageBreak/>
        <w:t>INSTRUCTIE</w:t>
      </w:r>
    </w:p>
    <w:p w:rsidR="00B23795" w:rsidRPr="004E38BB" w:rsidRDefault="00B23795" w:rsidP="00B23795">
      <w:pPr>
        <w:pStyle w:val="Kop1"/>
      </w:pPr>
      <w:r>
        <w:t>Dit model kunt u geheel aanpassen aan uw eigen situatie. Invulmogelijkheden zijn aangegeven met []. Alternatieven voor bepalingen zijn aangegeven met ‘/’. De kop- en voettekst kunt u als volgt uitschakelen:</w:t>
      </w:r>
    </w:p>
    <w:p w:rsidR="00B23795" w:rsidRDefault="00B23795" w:rsidP="00B23795">
      <w:pPr>
        <w:pStyle w:val="Kop1"/>
      </w:pPr>
    </w:p>
    <w:p w:rsidR="00B23795" w:rsidRDefault="00197A88" w:rsidP="00B23795">
      <w:pPr>
        <w:pStyle w:val="Kop1"/>
        <w:numPr>
          <w:ilvl w:val="0"/>
          <w:numId w:val="9"/>
        </w:numPr>
      </w:pPr>
      <w:r>
        <w:t xml:space="preserve">in nieuwere </w:t>
      </w:r>
      <w:proofErr w:type="spellStart"/>
      <w:r>
        <w:t>word-versies</w:t>
      </w:r>
      <w:proofErr w:type="spellEnd"/>
      <w:r w:rsidR="00B23795">
        <w:t xml:space="preserve">: Ga via tabblad Invoegen naar de groep Koptekst en voettekst. Klik op Koptekst of Voettekst. U kunt onderin het uitklapmenu de kop- of voettekst verwijderen. </w:t>
      </w:r>
    </w:p>
    <w:p w:rsidR="00B23795" w:rsidRDefault="00197A88" w:rsidP="00B23795">
      <w:pPr>
        <w:pStyle w:val="Kop1"/>
        <w:numPr>
          <w:ilvl w:val="0"/>
          <w:numId w:val="9"/>
        </w:numPr>
      </w:pPr>
      <w:r>
        <w:t>In Word 2007 of ouder</w:t>
      </w:r>
      <w:r w:rsidR="00B23795">
        <w:t>: Klik in het menu Beeld op Koptekst en voettekst</w:t>
      </w:r>
      <w:r>
        <w:t>. Het is m</w:t>
      </w:r>
      <w:r w:rsidR="00B23795">
        <w:t>ogelijk dat u eerst met de knoppen Vorige weergeven of Volgende weergeven (op de werkblak Koptekst en voettekst) naar de voettekst of koptekst moet gaan die u wilt verwijderen. Selecteer de tekst en afbeel</w:t>
      </w:r>
      <w:r>
        <w:t xml:space="preserve">dingen en verwijder deze met </w:t>
      </w:r>
      <w:proofErr w:type="spellStart"/>
      <w:r w:rsidR="00B23795">
        <w:t>Backspace</w:t>
      </w:r>
      <w:proofErr w:type="spellEnd"/>
      <w:r w:rsidR="00B23795">
        <w:t xml:space="preserve">. De kop- en voetteksten zijn nu in het hele model verwijderd. </w:t>
      </w:r>
    </w:p>
    <w:p w:rsidR="00B23795" w:rsidRPr="00552EE4" w:rsidRDefault="00B23795" w:rsidP="00B23795">
      <w:pPr>
        <w:pStyle w:val="Kop1"/>
      </w:pPr>
      <w:r>
        <w:t>Natuurlijk kunt u ook uw eigen kop- en voetteksten maken, bijvoorbeeld een koptekst met het logo van uw organisatie</w:t>
      </w:r>
    </w:p>
    <w:p w:rsidR="00B23795" w:rsidRPr="004E38BB" w:rsidRDefault="00B23795" w:rsidP="00B23795">
      <w:pPr>
        <w:pStyle w:val="Kop1"/>
      </w:pPr>
    </w:p>
    <w:p w:rsidR="00B23795" w:rsidRPr="004E38BB" w:rsidRDefault="00B23795" w:rsidP="00B23795">
      <w:pPr>
        <w:pStyle w:val="Kop1"/>
        <w:rPr>
          <w:b/>
        </w:rPr>
      </w:pPr>
      <w:r w:rsidRPr="004E38BB">
        <w:rPr>
          <w:b/>
        </w:rPr>
        <w:t>DISCLAIMER</w:t>
      </w:r>
    </w:p>
    <w:p w:rsidR="00B23795" w:rsidRPr="004E38BB" w:rsidRDefault="00B23795" w:rsidP="00B23795">
      <w:pPr>
        <w:pStyle w:val="Kop1"/>
        <w:rPr>
          <w:rStyle w:val="apple-converted-space"/>
        </w:rPr>
      </w:pPr>
      <w:r w:rsidRPr="004E38BB">
        <w:rPr>
          <w:szCs w:val="22"/>
        </w:rPr>
        <w:t xml:space="preserve">All rechten voorbehouden. Zonder voorafgaande schriftelijke toestemming van Performa is het de gebruiker van </w:t>
      </w:r>
      <w:proofErr w:type="spellStart"/>
      <w:r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niet toegestaan de producten en/of informatiediensten die op de website of in de nieuwsbrief van </w:t>
      </w:r>
      <w:proofErr w:type="spellStart"/>
      <w:r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worden aangeboden te verveelvoudigen of openbaar te maken.</w:t>
      </w:r>
      <w:r w:rsidRPr="004E38BB">
        <w:rPr>
          <w:rStyle w:val="apple-converted-space"/>
          <w:szCs w:val="22"/>
        </w:rPr>
        <w:t> </w:t>
      </w:r>
    </w:p>
    <w:p w:rsidR="00B23795" w:rsidRPr="004E38BB" w:rsidRDefault="00B23795" w:rsidP="00B23795">
      <w:pPr>
        <w:pStyle w:val="Kop1"/>
        <w:rPr>
          <w:rStyle w:val="apple-converted-space"/>
        </w:rPr>
      </w:pPr>
      <w:proofErr w:type="spellStart"/>
      <w:r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is een product van Performa Uitgeverij BV. Performa accepteert geen enkele aansprakelijkheid voor schade ontstaan door het gebruik van informatie uit </w:t>
      </w:r>
      <w:proofErr w:type="spellStart"/>
      <w:r>
        <w:rPr>
          <w:szCs w:val="22"/>
        </w:rPr>
        <w:t>H</w:t>
      </w:r>
      <w:r w:rsidRPr="004E38BB">
        <w:rPr>
          <w:szCs w:val="22"/>
        </w:rPr>
        <w:t>R-Select</w:t>
      </w:r>
      <w:proofErr w:type="spellEnd"/>
      <w:r w:rsidRPr="004E38BB">
        <w:rPr>
          <w:szCs w:val="22"/>
        </w:rPr>
        <w:t>.</w:t>
      </w:r>
    </w:p>
    <w:p w:rsidR="00B23795" w:rsidRPr="004E38BB" w:rsidRDefault="00B23795" w:rsidP="00B23795">
      <w:pPr>
        <w:pStyle w:val="Kop1"/>
      </w:pPr>
      <w:r w:rsidRPr="004E38BB">
        <w:rPr>
          <w:szCs w:val="22"/>
        </w:rPr>
        <w:br/>
        <w:t>Op alle geleverde producten en diensten zijn de</w:t>
      </w:r>
      <w:r>
        <w:rPr>
          <w:szCs w:val="22"/>
        </w:rPr>
        <w:t xml:space="preserve"> algemene voorwaarden</w:t>
      </w:r>
      <w:r w:rsidRPr="004E38BB">
        <w:rPr>
          <w:szCs w:val="22"/>
        </w:rPr>
        <w:t> van Performa Uitgeverij BV van toepassing, zoals gedeponeerd bij de Kamer van Koophandel.</w:t>
      </w:r>
    </w:p>
    <w:p w:rsidR="004E38BB" w:rsidRPr="004E38BB" w:rsidRDefault="004E38BB" w:rsidP="004E38BB">
      <w:pPr>
        <w:pStyle w:val="Kop1"/>
      </w:pPr>
    </w:p>
    <w:sectPr w:rsidR="004E38BB" w:rsidRPr="004E38BB" w:rsidSect="00C80F72">
      <w:headerReference w:type="default" r:id="rId8"/>
      <w:footerReference w:type="default" r:id="rId9"/>
      <w:pgSz w:w="11906" w:h="16838"/>
      <w:pgMar w:top="2608" w:right="1077" w:bottom="1871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B2" w:rsidRDefault="003A1BB2" w:rsidP="00A9356D">
      <w:r>
        <w:separator/>
      </w:r>
    </w:p>
  </w:endnote>
  <w:endnote w:type="continuationSeparator" w:id="0">
    <w:p w:rsidR="003A1BB2" w:rsidRDefault="003A1BB2" w:rsidP="00A9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72" w:rsidRDefault="00D26E35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89535</wp:posOffset>
          </wp:positionV>
          <wp:extent cx="7556500" cy="950595"/>
          <wp:effectExtent l="19050" t="0" r="6350" b="0"/>
          <wp:wrapNone/>
          <wp:docPr id="2" name="Afbeelding 1" descr="Model 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0F72" w:rsidRDefault="00C80F72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</w:p>
  <w:p w:rsidR="0035212B" w:rsidRPr="00A4177A" w:rsidRDefault="004F5A4D" w:rsidP="0035212B">
    <w:pPr>
      <w:tabs>
        <w:tab w:val="center" w:pos="4876"/>
        <w:tab w:val="right" w:pos="9752"/>
      </w:tabs>
      <w:rPr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>02</w:t>
    </w:r>
    <w:r w:rsidR="00A4177A" w:rsidRPr="00A4177A">
      <w:rPr>
        <w:rFonts w:asciiTheme="minorHAnsi" w:hAnsiTheme="minorHAnsi"/>
        <w:sz w:val="16"/>
        <w:szCs w:val="16"/>
        <w:lang w:val="en-US"/>
      </w:rPr>
      <w:t>.</w:t>
    </w:r>
    <w:r w:rsidR="00D8031E">
      <w:rPr>
        <w:rFonts w:asciiTheme="minorHAnsi" w:hAnsiTheme="minorHAnsi"/>
        <w:sz w:val="16"/>
        <w:szCs w:val="16"/>
        <w:lang w:val="en-US"/>
      </w:rPr>
      <w:t>201</w:t>
    </w:r>
    <w:r w:rsidR="00A4177A" w:rsidRPr="00A4177A">
      <w:rPr>
        <w:rFonts w:asciiTheme="minorHAnsi" w:hAnsiTheme="minorHAnsi"/>
        <w:sz w:val="16"/>
        <w:szCs w:val="16"/>
        <w:lang w:val="en-US"/>
      </w:rPr>
      <w:t>.</w:t>
    </w:r>
    <w:r>
      <w:rPr>
        <w:rFonts w:asciiTheme="minorHAnsi" w:hAnsiTheme="minorHAnsi"/>
        <w:sz w:val="16"/>
        <w:szCs w:val="16"/>
        <w:lang w:val="en-US"/>
      </w:rPr>
      <w:t>M</w:t>
    </w:r>
    <w:r w:rsidR="00A4177A" w:rsidRPr="00A4177A">
      <w:rPr>
        <w:rFonts w:asciiTheme="minorHAnsi" w:hAnsiTheme="minorHAnsi"/>
        <w:sz w:val="16"/>
        <w:szCs w:val="16"/>
        <w:lang w:val="en-US"/>
      </w:rPr>
      <w:t xml:space="preserve">  </w:t>
    </w:r>
    <w:r w:rsidR="00D8031E" w:rsidRPr="00D8031E">
      <w:rPr>
        <w:rFonts w:asciiTheme="minorHAnsi" w:hAnsiTheme="minorHAnsi"/>
        <w:sz w:val="16"/>
        <w:szCs w:val="16"/>
        <w:lang w:val="en-US"/>
      </w:rPr>
      <w:t>15.A.05.15.1</w:t>
    </w:r>
    <w:r w:rsidR="00A9356D" w:rsidRPr="00A4177A">
      <w:rPr>
        <w:rFonts w:asciiTheme="minorHAnsi" w:hAnsiTheme="minorHAnsi"/>
        <w:sz w:val="16"/>
        <w:szCs w:val="16"/>
        <w:lang w:val="en-US"/>
      </w:rPr>
      <w:tab/>
    </w:r>
    <w:r w:rsidR="00A9356D" w:rsidRPr="00A4177A">
      <w:rPr>
        <w:rFonts w:asciiTheme="minorHAnsi" w:hAnsiTheme="minorHAnsi" w:cs="Verdana"/>
        <w:sz w:val="16"/>
        <w:szCs w:val="16"/>
        <w:lang w:val="en-US"/>
      </w:rPr>
      <w:t xml:space="preserve">© </w:t>
    </w:r>
    <w:r w:rsidR="00A9356D" w:rsidRPr="00A4177A">
      <w:rPr>
        <w:rFonts w:cs="Verdana"/>
        <w:sz w:val="16"/>
        <w:szCs w:val="16"/>
        <w:lang w:val="en-US"/>
      </w:rPr>
      <w:t>201</w:t>
    </w:r>
    <w:r>
      <w:rPr>
        <w:rFonts w:cs="Verdana"/>
        <w:sz w:val="16"/>
        <w:szCs w:val="16"/>
        <w:lang w:val="en-US"/>
      </w:rPr>
      <w:t>5</w:t>
    </w:r>
    <w:r w:rsidR="00A9356D" w:rsidRPr="00A4177A">
      <w:rPr>
        <w:rFonts w:cs="Verdana"/>
        <w:sz w:val="16"/>
        <w:szCs w:val="16"/>
        <w:lang w:val="en-US"/>
      </w:rPr>
      <w:t xml:space="preserve"> </w:t>
    </w:r>
    <w:r w:rsidR="00A9356D" w:rsidRPr="00A4177A">
      <w:rPr>
        <w:rFonts w:asciiTheme="minorHAnsi" w:hAnsiTheme="minorHAnsi" w:cs="Verdana"/>
        <w:sz w:val="16"/>
        <w:szCs w:val="16"/>
        <w:lang w:val="en-US"/>
      </w:rPr>
      <w:t>Performa/</w:t>
    </w:r>
    <w:r w:rsidR="00A4177A" w:rsidRPr="00A4177A">
      <w:rPr>
        <w:rFonts w:asciiTheme="minorHAnsi" w:hAnsiTheme="minorHAnsi" w:cs="Verdana"/>
        <w:sz w:val="16"/>
        <w:szCs w:val="16"/>
        <w:lang w:val="en-US"/>
      </w:rPr>
      <w:t>H</w:t>
    </w:r>
    <w:r w:rsidR="00A9356D" w:rsidRPr="00A4177A">
      <w:rPr>
        <w:rFonts w:asciiTheme="minorHAnsi" w:hAnsiTheme="minorHAnsi" w:cs="Verdana"/>
        <w:sz w:val="16"/>
        <w:szCs w:val="16"/>
        <w:lang w:val="en-US"/>
      </w:rPr>
      <w:t>R Select</w:t>
    </w:r>
    <w:r w:rsidR="00A9356D" w:rsidRPr="00A4177A">
      <w:rPr>
        <w:rFonts w:asciiTheme="minorHAnsi" w:hAnsiTheme="minorHAnsi" w:cs="Verdana"/>
        <w:sz w:val="16"/>
        <w:szCs w:val="16"/>
        <w:lang w:val="en-US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proofErr w:type="spellStart"/>
        <w:r w:rsidR="0035212B" w:rsidRPr="00A4177A">
          <w:rPr>
            <w:b/>
            <w:sz w:val="16"/>
            <w:szCs w:val="16"/>
            <w:lang w:val="en-US"/>
          </w:rPr>
          <w:t>Pagina</w:t>
        </w:r>
        <w:proofErr w:type="spellEnd"/>
        <w:r w:rsidR="0035212B" w:rsidRPr="00A4177A">
          <w:rPr>
            <w:b/>
            <w:sz w:val="16"/>
            <w:szCs w:val="16"/>
            <w:lang w:val="en-US"/>
          </w:rPr>
          <w:t xml:space="preserve"> </w:t>
        </w:r>
        <w:r w:rsidR="007A42EC" w:rsidRPr="0035212B">
          <w:rPr>
            <w:b/>
            <w:sz w:val="16"/>
            <w:szCs w:val="16"/>
          </w:rPr>
          <w:fldChar w:fldCharType="begin"/>
        </w:r>
        <w:r w:rsidR="0035212B" w:rsidRPr="00A4177A">
          <w:rPr>
            <w:b/>
            <w:sz w:val="16"/>
            <w:szCs w:val="16"/>
            <w:lang w:val="en-US"/>
          </w:rPr>
          <w:instrText xml:space="preserve"> PAGE </w:instrText>
        </w:r>
        <w:r w:rsidR="007A42EC" w:rsidRPr="0035212B">
          <w:rPr>
            <w:b/>
            <w:sz w:val="16"/>
            <w:szCs w:val="16"/>
          </w:rPr>
          <w:fldChar w:fldCharType="separate"/>
        </w:r>
        <w:r w:rsidR="00D8031E">
          <w:rPr>
            <w:b/>
            <w:noProof/>
            <w:sz w:val="16"/>
            <w:szCs w:val="16"/>
            <w:lang w:val="en-US"/>
          </w:rPr>
          <w:t>3</w:t>
        </w:r>
        <w:r w:rsidR="007A42EC" w:rsidRPr="0035212B">
          <w:rPr>
            <w:b/>
            <w:sz w:val="16"/>
            <w:szCs w:val="16"/>
          </w:rPr>
          <w:fldChar w:fldCharType="end"/>
        </w:r>
        <w:r w:rsidR="0035212B" w:rsidRPr="00A4177A">
          <w:rPr>
            <w:b/>
            <w:sz w:val="16"/>
            <w:szCs w:val="16"/>
            <w:lang w:val="en-US"/>
          </w:rPr>
          <w:t>/</w:t>
        </w:r>
        <w:r w:rsidR="007A42EC" w:rsidRPr="0035212B">
          <w:rPr>
            <w:b/>
            <w:sz w:val="16"/>
            <w:szCs w:val="16"/>
          </w:rPr>
          <w:fldChar w:fldCharType="begin"/>
        </w:r>
        <w:r w:rsidR="0035212B" w:rsidRPr="00A4177A">
          <w:rPr>
            <w:b/>
            <w:sz w:val="16"/>
            <w:szCs w:val="16"/>
            <w:lang w:val="en-US"/>
          </w:rPr>
          <w:instrText xml:space="preserve"> NUMPAGES  </w:instrText>
        </w:r>
        <w:r w:rsidR="007A42EC" w:rsidRPr="0035212B">
          <w:rPr>
            <w:b/>
            <w:sz w:val="16"/>
            <w:szCs w:val="16"/>
          </w:rPr>
          <w:fldChar w:fldCharType="separate"/>
        </w:r>
        <w:r w:rsidR="00D8031E">
          <w:rPr>
            <w:b/>
            <w:noProof/>
            <w:sz w:val="16"/>
            <w:szCs w:val="16"/>
            <w:lang w:val="en-US"/>
          </w:rPr>
          <w:t>4</w:t>
        </w:r>
        <w:r w:rsidR="007A42EC" w:rsidRPr="0035212B">
          <w:rPr>
            <w:b/>
            <w:sz w:val="16"/>
            <w:szCs w:val="16"/>
          </w:rPr>
          <w:fldChar w:fldCharType="end"/>
        </w:r>
      </w:sdtContent>
    </w:sdt>
  </w:p>
  <w:p w:rsidR="00A9356D" w:rsidRPr="00A4177A" w:rsidRDefault="00A9356D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cs="MS Shell Dlg"/>
        <w:b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B2" w:rsidRDefault="003A1BB2" w:rsidP="00A9356D">
      <w:r>
        <w:separator/>
      </w:r>
    </w:p>
  </w:footnote>
  <w:footnote w:type="continuationSeparator" w:id="0">
    <w:p w:rsidR="003A1BB2" w:rsidRDefault="003A1BB2" w:rsidP="00A93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6D" w:rsidRDefault="00A9356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</wp:posOffset>
          </wp:positionH>
          <wp:positionV relativeFrom="page">
            <wp:posOffset>371475</wp:posOffset>
          </wp:positionV>
          <wp:extent cx="7552688" cy="1533525"/>
          <wp:effectExtent l="19050" t="0" r="0" b="0"/>
          <wp:wrapNone/>
          <wp:docPr id="1" name="Afbeelding 0" descr="Model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941" cy="153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356D" w:rsidRDefault="00A9356D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4F31"/>
    <w:multiLevelType w:val="hybridMultilevel"/>
    <w:tmpl w:val="7F3455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5DE3"/>
    <w:multiLevelType w:val="hybridMultilevel"/>
    <w:tmpl w:val="7D9A0D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84DE9"/>
    <w:multiLevelType w:val="hybridMultilevel"/>
    <w:tmpl w:val="48BA67A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7CC8"/>
    <w:multiLevelType w:val="hybridMultilevel"/>
    <w:tmpl w:val="B8D207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146EA"/>
    <w:multiLevelType w:val="hybridMultilevel"/>
    <w:tmpl w:val="A30A36FA"/>
    <w:lvl w:ilvl="0" w:tplc="273C999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23F29"/>
    <w:multiLevelType w:val="hybridMultilevel"/>
    <w:tmpl w:val="D0D291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F03C1"/>
    <w:multiLevelType w:val="hybridMultilevel"/>
    <w:tmpl w:val="570A9F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23C9"/>
    <w:multiLevelType w:val="hybridMultilevel"/>
    <w:tmpl w:val="2E40A0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F46E0"/>
    <w:multiLevelType w:val="hybridMultilevel"/>
    <w:tmpl w:val="6EA2B30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DA0"/>
    <w:multiLevelType w:val="hybridMultilevel"/>
    <w:tmpl w:val="1F2AF4C6"/>
    <w:lvl w:ilvl="0" w:tplc="0413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12CE4"/>
    <w:multiLevelType w:val="hybridMultilevel"/>
    <w:tmpl w:val="BA7484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30508"/>
    <w:multiLevelType w:val="hybridMultilevel"/>
    <w:tmpl w:val="F9C469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54FD4"/>
    <w:multiLevelType w:val="hybridMultilevel"/>
    <w:tmpl w:val="6C100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0640C"/>
    <w:multiLevelType w:val="hybridMultilevel"/>
    <w:tmpl w:val="172A1F14"/>
    <w:lvl w:ilvl="0" w:tplc="1D0C9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60A6C"/>
    <w:multiLevelType w:val="hybridMultilevel"/>
    <w:tmpl w:val="66E841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4021F"/>
    <w:multiLevelType w:val="hybridMultilevel"/>
    <w:tmpl w:val="37D416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B74D7"/>
    <w:multiLevelType w:val="hybridMultilevel"/>
    <w:tmpl w:val="37FC30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74181"/>
    <w:multiLevelType w:val="hybridMultilevel"/>
    <w:tmpl w:val="0BECA0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8"/>
  </w:num>
  <w:num w:numId="5">
    <w:abstractNumId w:val="1"/>
  </w:num>
  <w:num w:numId="6">
    <w:abstractNumId w:val="15"/>
  </w:num>
  <w:num w:numId="7">
    <w:abstractNumId w:val="13"/>
  </w:num>
  <w:num w:numId="8">
    <w:abstractNumId w:val="11"/>
  </w:num>
  <w:num w:numId="9">
    <w:abstractNumId w:val="17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6"/>
  </w:num>
  <w:num w:numId="15">
    <w:abstractNumId w:val="12"/>
  </w:num>
  <w:num w:numId="16">
    <w:abstractNumId w:val="4"/>
  </w:num>
  <w:num w:numId="17">
    <w:abstractNumId w:val="2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E6608"/>
    <w:rsid w:val="00193466"/>
    <w:rsid w:val="00197A88"/>
    <w:rsid w:val="00224998"/>
    <w:rsid w:val="002A3E33"/>
    <w:rsid w:val="002C5871"/>
    <w:rsid w:val="0035212B"/>
    <w:rsid w:val="003A1BB2"/>
    <w:rsid w:val="003A3FF0"/>
    <w:rsid w:val="0043234A"/>
    <w:rsid w:val="00435339"/>
    <w:rsid w:val="004E38BB"/>
    <w:rsid w:val="004F5A4D"/>
    <w:rsid w:val="00601260"/>
    <w:rsid w:val="007A3541"/>
    <w:rsid w:val="007A42EC"/>
    <w:rsid w:val="007A7AE6"/>
    <w:rsid w:val="00A07DFF"/>
    <w:rsid w:val="00A4177A"/>
    <w:rsid w:val="00A9356D"/>
    <w:rsid w:val="00AD03C2"/>
    <w:rsid w:val="00B23795"/>
    <w:rsid w:val="00B40C1D"/>
    <w:rsid w:val="00C40164"/>
    <w:rsid w:val="00C46877"/>
    <w:rsid w:val="00C80F72"/>
    <w:rsid w:val="00D26E35"/>
    <w:rsid w:val="00D574D2"/>
    <w:rsid w:val="00D8031E"/>
    <w:rsid w:val="00DC657B"/>
    <w:rsid w:val="00DE6608"/>
    <w:rsid w:val="00EB5219"/>
    <w:rsid w:val="00F77352"/>
    <w:rsid w:val="00F8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E33"/>
    <w:rPr>
      <w:rFonts w:ascii="Calibri" w:hAnsi="Calibri" w:cs="Times New Roman"/>
      <w:lang w:eastAsia="nl-NL"/>
    </w:r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D26E35"/>
    <w:pPr>
      <w:keepNext/>
      <w:spacing w:line="240" w:lineRule="exact"/>
      <w:jc w:val="both"/>
      <w:outlineLvl w:val="0"/>
    </w:pPr>
    <w:rPr>
      <w:rFonts w:asciiTheme="minorHAnsi" w:hAnsiTheme="minorHAnsi"/>
      <w:bCs/>
      <w:color w:val="9BC225"/>
      <w:kern w:val="36"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97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9356D"/>
  </w:style>
  <w:style w:type="paragraph" w:styleId="Voettekst">
    <w:name w:val="footer"/>
    <w:basedOn w:val="Standaard"/>
    <w:link w:val="Voet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356D"/>
  </w:style>
  <w:style w:type="paragraph" w:styleId="Ballontekst">
    <w:name w:val="Balloon Text"/>
    <w:basedOn w:val="Standaard"/>
    <w:link w:val="BallontekstChar"/>
    <w:uiPriority w:val="99"/>
    <w:semiHidden/>
    <w:unhideWhenUsed/>
    <w:rsid w:val="00A9356D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56D"/>
    <w:rPr>
      <w:rFonts w:ascii="Tahoma" w:hAnsi="Tahoma" w:cs="Tahoma"/>
      <w:sz w:val="16"/>
      <w:szCs w:val="16"/>
    </w:rPr>
  </w:style>
  <w:style w:type="paragraph" w:styleId="Geenafstand">
    <w:name w:val="No Spacing"/>
    <w:aliases w:val="OR Select Tekst"/>
    <w:uiPriority w:val="1"/>
    <w:qFormat/>
    <w:rsid w:val="004E38BB"/>
    <w:pPr>
      <w:spacing w:line="280" w:lineRule="exact"/>
      <w:jc w:val="both"/>
    </w:p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D26E35"/>
    <w:rPr>
      <w:rFonts w:cs="Times New Roman"/>
      <w:bCs/>
      <w:color w:val="9BC225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A3E3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A3E33"/>
  </w:style>
  <w:style w:type="paragraph" w:styleId="Lijstalinea">
    <w:name w:val="List Paragraph"/>
    <w:basedOn w:val="Standaard"/>
    <w:uiPriority w:val="34"/>
    <w:qFormat/>
    <w:rsid w:val="00B23795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197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er.PERFORMA\AppData\Local\Microsoft\Windows\Temporary%20Internet%20Files\Content.Outlook\6K2DRIHK\HR%20Select%20Sjabloon%20Modelle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66BC-68EF-4F04-8100-5AB1E97F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Select Sjabloon Modellen</Template>
  <TotalTime>5</TotalTime>
  <Pages>4</Pages>
  <Words>1055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 de Groot</dc:creator>
  <cp:lastModifiedBy>Floris</cp:lastModifiedBy>
  <cp:revision>5</cp:revision>
  <cp:lastPrinted>2011-07-31T08:52:00Z</cp:lastPrinted>
  <dcterms:created xsi:type="dcterms:W3CDTF">2015-05-26T09:06:00Z</dcterms:created>
  <dcterms:modified xsi:type="dcterms:W3CDTF">2015-05-26T09:36:00Z</dcterms:modified>
</cp:coreProperties>
</file>